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10" w:rsidRDefault="00467E10" w:rsidP="003004F3">
      <w:pPr>
        <w:shd w:val="clear" w:color="auto" w:fill="FFFFFF"/>
        <w:spacing w:before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61135"/>
          <w:kern w:val="36"/>
          <w:sz w:val="28"/>
          <w:szCs w:val="28"/>
        </w:rPr>
      </w:pPr>
    </w:p>
    <w:p w:rsidR="00467E10" w:rsidRPr="003004F3" w:rsidRDefault="003004F3" w:rsidP="00467E10">
      <w:pPr>
        <w:shd w:val="clear" w:color="auto" w:fill="FFFFFF"/>
        <w:spacing w:before="225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300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Complex</w:t>
      </w:r>
      <w:proofErr w:type="spellEnd"/>
      <w:r w:rsidRPr="00300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00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Object</w:t>
      </w:r>
      <w:proofErr w:type="spellEnd"/>
      <w:r w:rsidRPr="003004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(Сложное дополнение)</w:t>
      </w:r>
    </w:p>
    <w:p w:rsidR="003004F3" w:rsidRPr="003004F3" w:rsidRDefault="003004F3" w:rsidP="00467E10">
      <w:pPr>
        <w:shd w:val="clear" w:color="auto" w:fill="FFFFFF"/>
        <w:spacing w:after="180" w:line="273" w:lineRule="atLeast"/>
        <w:ind w:left="284" w:right="567"/>
        <w:rPr>
          <w:rFonts w:ascii="Noto Sans" w:eastAsia="Times New Roman" w:hAnsi="Noto Sans" w:cs="Times New Roman"/>
          <w:sz w:val="21"/>
          <w:szCs w:val="21"/>
        </w:rPr>
      </w:pPr>
      <w:r w:rsidRPr="003004F3">
        <w:rPr>
          <w:rFonts w:ascii="Noto Sans" w:eastAsia="Times New Roman" w:hAnsi="Noto Sans" w:cs="Times New Roman"/>
          <w:sz w:val="21"/>
          <w:szCs w:val="21"/>
        </w:rPr>
        <w:t>Сложное дополнение является одним членом предложения и представляет собой</w:t>
      </w:r>
      <w:r w:rsidRPr="00574702">
        <w:rPr>
          <w:rFonts w:eastAsia="Times New Roman" w:cs="Times New Roman"/>
          <w:sz w:val="21"/>
          <w:szCs w:val="21"/>
        </w:rPr>
        <w:t xml:space="preserve"> </w:t>
      </w:r>
      <w:r w:rsidRPr="00574702">
        <w:rPr>
          <w:rFonts w:ascii="Noto Sans" w:eastAsia="Times New Roman" w:hAnsi="Noto Sans" w:cs="Times New Roman"/>
          <w:b/>
          <w:bCs/>
          <w:sz w:val="21"/>
        </w:rPr>
        <w:t>сочетание местоимения в объектном падеже/существительного в общем падеже с инфинитивом </w:t>
      </w:r>
      <w:r w:rsidRPr="003004F3">
        <w:rPr>
          <w:rFonts w:ascii="Noto Sans" w:eastAsia="Times New Roman" w:hAnsi="Noto Sans" w:cs="Times New Roman"/>
          <w:sz w:val="21"/>
          <w:szCs w:val="21"/>
        </w:rPr>
        <w:t>(в некоторых случаях с причастием настоящего времени).</w:t>
      </w:r>
    </w:p>
    <w:p w:rsidR="003004F3" w:rsidRPr="003004F3" w:rsidRDefault="003004F3" w:rsidP="00467E10">
      <w:pPr>
        <w:shd w:val="clear" w:color="auto" w:fill="FFFFFF"/>
        <w:spacing w:after="180" w:line="273" w:lineRule="atLeast"/>
        <w:ind w:left="284" w:right="567"/>
        <w:rPr>
          <w:rFonts w:ascii="Noto Sans" w:eastAsia="Times New Roman" w:hAnsi="Noto Sans" w:cs="Times New Roman"/>
          <w:sz w:val="21"/>
          <w:szCs w:val="21"/>
        </w:rPr>
      </w:pPr>
      <w:r w:rsidRPr="003004F3">
        <w:rPr>
          <w:rFonts w:ascii="Noto Sans" w:eastAsia="Times New Roman" w:hAnsi="Noto Sans" w:cs="Times New Roman"/>
          <w:sz w:val="21"/>
          <w:szCs w:val="21"/>
        </w:rPr>
        <w:t>В русском языке не существует аналогичной конструкции.</w:t>
      </w:r>
    </w:p>
    <w:p w:rsidR="003004F3" w:rsidRPr="003004F3" w:rsidRDefault="003004F3" w:rsidP="00467E10">
      <w:pPr>
        <w:shd w:val="clear" w:color="auto" w:fill="FFFFFF"/>
        <w:spacing w:after="180" w:line="273" w:lineRule="atLeast"/>
        <w:ind w:left="284" w:right="567"/>
        <w:rPr>
          <w:rFonts w:ascii="Noto Sans" w:eastAsia="Times New Roman" w:hAnsi="Noto Sans" w:cs="Times New Roman"/>
          <w:sz w:val="21"/>
          <w:szCs w:val="21"/>
        </w:rPr>
      </w:pPr>
      <w:r w:rsidRPr="003004F3">
        <w:rPr>
          <w:rFonts w:ascii="Noto Sans" w:eastAsia="Times New Roman" w:hAnsi="Noto Sans" w:cs="Times New Roman"/>
          <w:sz w:val="21"/>
          <w:szCs w:val="21"/>
        </w:rPr>
        <w:t>С английского языка такие предложения переводятся дополнительным придаточным предложением.</w:t>
      </w:r>
    </w:p>
    <w:p w:rsidR="003004F3" w:rsidRPr="003004F3" w:rsidRDefault="003004F3" w:rsidP="00467E10">
      <w:pPr>
        <w:shd w:val="clear" w:color="auto" w:fill="FFFFFF"/>
        <w:spacing w:after="180" w:line="273" w:lineRule="atLeast"/>
        <w:ind w:left="426" w:right="567"/>
        <w:rPr>
          <w:rFonts w:ascii="Noto Sans" w:eastAsia="Times New Roman" w:hAnsi="Noto Sans" w:cs="Times New Roman"/>
          <w:sz w:val="21"/>
          <w:szCs w:val="21"/>
        </w:rPr>
      </w:pPr>
      <w:r w:rsidRPr="003004F3">
        <w:rPr>
          <w:rFonts w:ascii="Noto Sans" w:eastAsia="Times New Roman" w:hAnsi="Noto Sans" w:cs="Times New Roman"/>
          <w:sz w:val="21"/>
          <w:szCs w:val="21"/>
        </w:rPr>
        <w:t>В этом обороте существительное или местоимение выражают предмет или лицо, совершающее действие, выраженное инфинитивом, или подвергающееся этому действию.</w:t>
      </w:r>
    </w:p>
    <w:p w:rsidR="003004F3" w:rsidRPr="003004F3" w:rsidRDefault="003004F3" w:rsidP="00467E10">
      <w:pPr>
        <w:shd w:val="clear" w:color="auto" w:fill="FFFFFF"/>
        <w:spacing w:before="180" w:after="180" w:line="360" w:lineRule="atLeast"/>
        <w:ind w:left="284" w:right="567"/>
        <w:jc w:val="center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3004F3">
        <w:rPr>
          <w:rFonts w:ascii="inherit" w:eastAsia="Times New Roman" w:hAnsi="inherit" w:cs="Times New Roman"/>
          <w:b/>
          <w:bCs/>
          <w:sz w:val="24"/>
          <w:szCs w:val="24"/>
        </w:rPr>
        <w:t xml:space="preserve">Конструкция </w:t>
      </w:r>
      <w:proofErr w:type="spellStart"/>
      <w:r w:rsidRPr="003004F3">
        <w:rPr>
          <w:rFonts w:ascii="inherit" w:eastAsia="Times New Roman" w:hAnsi="inherit" w:cs="Times New Roman"/>
          <w:b/>
          <w:bCs/>
          <w:sz w:val="24"/>
          <w:szCs w:val="24"/>
        </w:rPr>
        <w:t>Complex</w:t>
      </w:r>
      <w:proofErr w:type="spellEnd"/>
      <w:r w:rsidRPr="003004F3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proofErr w:type="spellStart"/>
      <w:r w:rsidRPr="003004F3">
        <w:rPr>
          <w:rFonts w:ascii="inherit" w:eastAsia="Times New Roman" w:hAnsi="inherit" w:cs="Times New Roman"/>
          <w:b/>
          <w:bCs/>
          <w:sz w:val="24"/>
          <w:szCs w:val="24"/>
        </w:rPr>
        <w:t>Object</w:t>
      </w:r>
      <w:proofErr w:type="spellEnd"/>
    </w:p>
    <w:p w:rsidR="003004F3" w:rsidRPr="00467E10" w:rsidRDefault="003004F3" w:rsidP="00467E10">
      <w:pPr>
        <w:ind w:left="284"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7E10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67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E1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67E10">
        <w:rPr>
          <w:rFonts w:ascii="Times New Roman" w:eastAsia="Times New Roman" w:hAnsi="Times New Roman" w:cs="Times New Roman"/>
          <w:sz w:val="24"/>
          <w:szCs w:val="24"/>
        </w:rPr>
        <w:br/>
        <w:t>(Глагол + Дополнени</w:t>
      </w:r>
      <w:r w:rsidR="00467E10">
        <w:rPr>
          <w:rFonts w:ascii="Times New Roman" w:eastAsia="Times New Roman" w:hAnsi="Times New Roman" w:cs="Times New Roman"/>
          <w:sz w:val="24"/>
          <w:szCs w:val="24"/>
        </w:rPr>
        <w:t xml:space="preserve">е + Инфинитив (с частицей </w:t>
      </w:r>
      <w:proofErr w:type="spellStart"/>
      <w:r w:rsidR="00467E1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67E10">
        <w:rPr>
          <w:rFonts w:ascii="Times New Roman" w:eastAsia="Times New Roman" w:hAnsi="Times New Roman" w:cs="Times New Roman"/>
          <w:sz w:val="24"/>
          <w:szCs w:val="24"/>
        </w:rPr>
        <w:t>) или причастие настоящего времени)</w:t>
      </w:r>
    </w:p>
    <w:tbl>
      <w:tblPr>
        <w:tblW w:w="9497" w:type="dxa"/>
        <w:tblInd w:w="799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38"/>
        <w:gridCol w:w="2749"/>
        <w:gridCol w:w="4110"/>
      </w:tblGrid>
      <w:tr w:rsidR="00467E10" w:rsidRPr="003004F3" w:rsidTr="00467E10">
        <w:tc>
          <w:tcPr>
            <w:tcW w:w="263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105" w:line="273" w:lineRule="atLeast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Употребление</w:t>
            </w:r>
          </w:p>
        </w:tc>
        <w:tc>
          <w:tcPr>
            <w:tcW w:w="27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105" w:line="273" w:lineRule="atLeast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Пример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105" w:line="273" w:lineRule="atLeast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Объяснение</w:t>
            </w:r>
          </w:p>
        </w:tc>
      </w:tr>
      <w:tr w:rsidR="003004F3" w:rsidRPr="003004F3" w:rsidTr="00467E10">
        <w:tc>
          <w:tcPr>
            <w:tcW w:w="263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574702">
            <w:pPr>
              <w:spacing w:after="0" w:line="240" w:lineRule="auto"/>
              <w:ind w:left="-90" w:right="138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глаголов, выражающих желание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want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хотеть,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wish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желать,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like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любить</w:t>
            </w:r>
            <w:r w:rsidR="00467E10">
              <w:rPr>
                <w:rFonts w:eastAsia="Times New Roman" w:cs="Times New Roman"/>
                <w:color w:val="CC3D1C"/>
                <w:sz w:val="20"/>
                <w:szCs w:val="20"/>
              </w:rPr>
              <w:t xml:space="preserve">,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to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advise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– советовать,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to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recommend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– рекомендовать,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to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mean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– значить,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to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hate</w:t>
            </w:r>
            <w:r w:rsidR="00467E10" w:rsidRPr="00467E10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- ненавидеть</w:t>
            </w:r>
            <w:r w:rsidRPr="003004F3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>)</w:t>
            </w:r>
          </w:p>
        </w:tc>
        <w:tc>
          <w:tcPr>
            <w:tcW w:w="27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Do you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  <w:lang w:val="en-US"/>
              </w:rPr>
              <w:t>want me to go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with you? –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Хочешь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,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чтобы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я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пошел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с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тобой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?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глагол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want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, выражающий желание, употреблен с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me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за которым следует инфинитив с частицей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go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 </w:t>
            </w:r>
          </w:p>
        </w:tc>
      </w:tr>
      <w:tr w:rsidR="00467E10" w:rsidRPr="003004F3" w:rsidTr="00467E10">
        <w:tc>
          <w:tcPr>
            <w:tcW w:w="263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574702">
            <w:pPr>
              <w:spacing w:after="0" w:line="240" w:lineRule="auto"/>
              <w:ind w:right="138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глаголов, выражающих предположение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believe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полагать, считать;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expect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ожидать,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declare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заявлять,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suppose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полагать</w:t>
            </w:r>
            <w:r w:rsidR="00574702">
              <w:rPr>
                <w:rFonts w:eastAsia="Times New Roman" w:cs="Times New Roman"/>
                <w:color w:val="CC3D1C"/>
                <w:sz w:val="20"/>
                <w:szCs w:val="20"/>
              </w:rPr>
              <w:t>,</w:t>
            </w:r>
            <w:r w:rsidR="00574702" w:rsidRPr="00574702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to</w:t>
            </w:r>
            <w:r w:rsidR="00574702" w:rsidRPr="00574702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</w:t>
            </w:r>
            <w:r w:rsidR="00574702" w:rsidRPr="00574702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  <w:lang w:val="en-US"/>
              </w:rPr>
              <w:t>help</w:t>
            </w:r>
            <w:r w:rsidR="00574702" w:rsidRPr="00574702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 xml:space="preserve"> -помогать</w:t>
            </w:r>
            <w:r w:rsidRPr="003004F3">
              <w:rPr>
                <w:rFonts w:ascii="Times New Roman" w:eastAsia="Times New Roman" w:hAnsi="Times New Roman" w:cs="Times New Roman"/>
                <w:color w:val="CC3D1C"/>
                <w:sz w:val="20"/>
                <w:szCs w:val="20"/>
              </w:rPr>
              <w:t>)</w:t>
            </w:r>
          </w:p>
        </w:tc>
        <w:tc>
          <w:tcPr>
            <w:tcW w:w="27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I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  <w:lang w:val="en-US"/>
              </w:rPr>
              <w:t>suppose him to be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about fifty –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Я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полагаю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,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что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ему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лет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пятьдесят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suppose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– глагол, выражающий предположение, употреблен с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him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за которым следует инфинитив с частицей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be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</w:tc>
      </w:tr>
      <w:tr w:rsidR="003004F3" w:rsidRPr="003004F3" w:rsidTr="00467E10">
        <w:trPr>
          <w:trHeight w:val="2342"/>
        </w:trPr>
        <w:tc>
          <w:tcPr>
            <w:tcW w:w="263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467E10" w:rsidRDefault="003004F3" w:rsidP="00574702">
            <w:pPr>
              <w:spacing w:after="0" w:line="240" w:lineRule="auto"/>
              <w:rPr>
                <w:rFonts w:eastAsia="Times New Roman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глаголов, выражающих просьбу, приказ, разрешение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ask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просить,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allow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разрешать,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order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приказывать)</w:t>
            </w:r>
          </w:p>
        </w:tc>
        <w:tc>
          <w:tcPr>
            <w:tcW w:w="27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She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asked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them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behave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themselves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– Она попросила их вести себя хорошо.</w:t>
            </w: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eastAsia="Times New Roman" w:cs="Times New Roman"/>
                <w:color w:val="061135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Глагол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ask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выражает просьбу, употреблен с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them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за которым следует инфинитив с частицей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behave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</w:tc>
      </w:tr>
      <w:tr w:rsidR="003004F3" w:rsidRPr="003004F3" w:rsidTr="00467E10">
        <w:tc>
          <w:tcPr>
            <w:tcW w:w="2638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574702">
            <w:pPr>
              <w:spacing w:after="0" w:line="240" w:lineRule="auto"/>
              <w:rPr>
                <w:rFonts w:eastAsia="Times New Roman" w:cs="Times New Roman"/>
                <w:color w:val="CC3D1C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глаголов, требующих дополнения с предлогом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wait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for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ждать чего-то,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rely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on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полагаться на,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count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on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рассчитывать </w:t>
            </w:r>
            <w:proofErr w:type="gram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на</w:t>
            </w:r>
            <w:proofErr w:type="gram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)</w:t>
            </w:r>
          </w:p>
        </w:tc>
        <w:tc>
          <w:tcPr>
            <w:tcW w:w="2749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I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count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on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him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help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me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– Я рассчитываю на то, что он мне поможет.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глагол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count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on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употреблен с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him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за которым следует инфинитив с частицей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help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</w:tc>
      </w:tr>
    </w:tbl>
    <w:p w:rsidR="00467E10" w:rsidRDefault="00467E10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467E10" w:rsidRDefault="00467E10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574702" w:rsidRDefault="00574702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574702" w:rsidRDefault="00574702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574702" w:rsidRDefault="00574702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574702" w:rsidRPr="00467E10" w:rsidRDefault="00574702" w:rsidP="00467E10">
      <w:pPr>
        <w:shd w:val="clear" w:color="auto" w:fill="FFFFFF"/>
        <w:spacing w:before="180" w:after="0" w:line="240" w:lineRule="auto"/>
        <w:ind w:right="567"/>
        <w:outlineLvl w:val="3"/>
        <w:rPr>
          <w:rFonts w:eastAsia="Times New Roman" w:cs="Times New Roman"/>
          <w:b/>
          <w:bCs/>
          <w:color w:val="061135"/>
          <w:sz w:val="24"/>
          <w:szCs w:val="24"/>
        </w:rPr>
      </w:pPr>
    </w:p>
    <w:p w:rsidR="003004F3" w:rsidRPr="003004F3" w:rsidRDefault="003004F3" w:rsidP="00467E10">
      <w:pPr>
        <w:shd w:val="clear" w:color="auto" w:fill="FFFFFF"/>
        <w:spacing w:before="180" w:after="0" w:line="240" w:lineRule="auto"/>
        <w:ind w:left="426" w:right="567"/>
        <w:outlineLvl w:val="3"/>
        <w:rPr>
          <w:rFonts w:ascii="inherit" w:eastAsia="Times New Roman" w:hAnsi="inherit" w:cs="Times New Roman"/>
          <w:b/>
          <w:bCs/>
          <w:color w:val="061135"/>
          <w:sz w:val="24"/>
          <w:szCs w:val="24"/>
        </w:rPr>
      </w:pPr>
      <w:r w:rsidRPr="003004F3">
        <w:rPr>
          <w:rFonts w:ascii="inherit" w:eastAsia="Times New Roman" w:hAnsi="inherit" w:cs="Times New Roman"/>
          <w:b/>
          <w:bCs/>
          <w:color w:val="061135"/>
          <w:sz w:val="24"/>
          <w:szCs w:val="24"/>
        </w:rPr>
        <w:t>Употребление конструкции 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>Verb</w:t>
      </w:r>
      <w:proofErr w:type="spellEnd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 xml:space="preserve"> + 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>Object</w:t>
      </w:r>
      <w:proofErr w:type="spellEnd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 xml:space="preserve"> + 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>Infinitive</w:t>
      </w:r>
      <w:proofErr w:type="spellEnd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 xml:space="preserve"> 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>without</w:t>
      </w:r>
      <w:proofErr w:type="spellEnd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 xml:space="preserve"> 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CC3D1C"/>
          <w:sz w:val="24"/>
          <w:szCs w:val="24"/>
        </w:rPr>
        <w:t>to</w:t>
      </w:r>
      <w:proofErr w:type="spellEnd"/>
      <w:r w:rsidRPr="003004F3">
        <w:rPr>
          <w:rFonts w:ascii="inherit" w:eastAsia="Times New Roman" w:hAnsi="inherit" w:cs="Times New Roman"/>
          <w:b/>
          <w:bCs/>
          <w:color w:val="061135"/>
          <w:sz w:val="24"/>
          <w:szCs w:val="24"/>
        </w:rPr>
        <w:t xml:space="preserve"> (Глагол + Дополнение + Инфинитив без частицы </w:t>
      </w:r>
      <w:proofErr w:type="spellStart"/>
      <w:r w:rsidRPr="003004F3">
        <w:rPr>
          <w:rFonts w:ascii="inherit" w:eastAsia="Times New Roman" w:hAnsi="inherit" w:cs="Times New Roman"/>
          <w:b/>
          <w:bCs/>
          <w:color w:val="061135"/>
          <w:sz w:val="24"/>
          <w:szCs w:val="24"/>
        </w:rPr>
        <w:t>to</w:t>
      </w:r>
      <w:proofErr w:type="spellEnd"/>
      <w:r w:rsidRPr="003004F3">
        <w:rPr>
          <w:rFonts w:ascii="inherit" w:eastAsia="Times New Roman" w:hAnsi="inherit" w:cs="Times New Roman"/>
          <w:b/>
          <w:bCs/>
          <w:color w:val="061135"/>
          <w:sz w:val="24"/>
          <w:szCs w:val="24"/>
        </w:rPr>
        <w:t>)</w:t>
      </w:r>
    </w:p>
    <w:tbl>
      <w:tblPr>
        <w:tblW w:w="0" w:type="auto"/>
        <w:tblInd w:w="799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844"/>
        <w:gridCol w:w="2543"/>
        <w:gridCol w:w="4110"/>
      </w:tblGrid>
      <w:tr w:rsidR="003004F3" w:rsidRPr="003004F3" w:rsidTr="00467E10">
        <w:tc>
          <w:tcPr>
            <w:tcW w:w="28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Употребление</w:t>
            </w:r>
          </w:p>
        </w:tc>
        <w:tc>
          <w:tcPr>
            <w:tcW w:w="254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Пример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jc w:val="center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Объяснение</w:t>
            </w:r>
          </w:p>
        </w:tc>
      </w:tr>
      <w:tr w:rsidR="003004F3" w:rsidRPr="003004F3" w:rsidTr="00467E10">
        <w:trPr>
          <w:trHeight w:val="2511"/>
        </w:trPr>
        <w:tc>
          <w:tcPr>
            <w:tcW w:w="28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574702" w:rsidRDefault="003004F3" w:rsidP="00574702">
            <w:pPr>
              <w:spacing w:after="0" w:line="240" w:lineRule="auto"/>
              <w:ind w:right="61"/>
              <w:rPr>
                <w:rFonts w:eastAsia="Times New Roman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глаголов, выражающих восприятие посредством органов чувств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see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видеть,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notice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замечать,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feel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– чувствовать)</w:t>
            </w:r>
          </w:p>
        </w:tc>
        <w:tc>
          <w:tcPr>
            <w:tcW w:w="254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We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did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not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see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her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enter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the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room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– Мы не видели, как она вошла в комнату.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/>
            <w:vAlign w:val="center"/>
            <w:hideMark/>
          </w:tcPr>
          <w:p w:rsidR="003004F3" w:rsidRPr="003004F3" w:rsidRDefault="003004F3" w:rsidP="00467E10">
            <w:pPr>
              <w:spacing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глагол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see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является глаголом чувственного восприятия, употреблен с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her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за которым следует инфинитив без частицы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enter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</w:tc>
      </w:tr>
      <w:tr w:rsidR="003004F3" w:rsidRPr="003004F3" w:rsidTr="00467E10">
        <w:tc>
          <w:tcPr>
            <w:tcW w:w="2844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 w:themeFill="background1"/>
            <w:vAlign w:val="center"/>
            <w:hideMark/>
          </w:tcPr>
          <w:p w:rsidR="003004F3" w:rsidRPr="003004F3" w:rsidRDefault="003004F3" w:rsidP="00574702">
            <w:pPr>
              <w:spacing w:after="0" w:line="240" w:lineRule="auto"/>
              <w:ind w:left="52" w:right="61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После глаголов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make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(в значении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заставлять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 и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let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 – позволять</w:t>
            </w:r>
          </w:p>
        </w:tc>
        <w:tc>
          <w:tcPr>
            <w:tcW w:w="2543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 w:themeFill="background1"/>
            <w:vAlign w:val="center"/>
            <w:hideMark/>
          </w:tcPr>
          <w:p w:rsidR="003004F3" w:rsidRPr="003004F3" w:rsidRDefault="003004F3" w:rsidP="00467E1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</w:pP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  <w:lang w:val="en-US"/>
              </w:rPr>
              <w:t>Let me carry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="00467E10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yo</w:t>
            </w:r>
            <w:r w:rsidR="00467E10">
              <w:rPr>
                <w:rFonts w:eastAsia="Times New Roman" w:cs="Times New Roman"/>
                <w:color w:val="061135"/>
                <w:sz w:val="20"/>
                <w:szCs w:val="20"/>
                <w:lang w:val="en-US"/>
              </w:rPr>
              <w:t>u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r bag for you –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Позволь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мне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понести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твою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сумку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.</w:t>
            </w:r>
          </w:p>
          <w:p w:rsidR="003004F3" w:rsidRPr="003004F3" w:rsidRDefault="003004F3" w:rsidP="00467E1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The customs officer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  <w:lang w:val="en-US"/>
              </w:rPr>
              <w:t>made Sally open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lang w:val="en-US"/>
              </w:rPr>
              <w:t> 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her case –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Сотрудник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таможни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заставил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Салли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открыть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 xml:space="preserve"> 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чемодан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FFFFF" w:themeFill="background1"/>
            <w:vAlign w:val="center"/>
            <w:hideMark/>
          </w:tcPr>
          <w:p w:rsidR="003004F3" w:rsidRPr="003004F3" w:rsidRDefault="003004F3" w:rsidP="00467E1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сказуемое выражено глаголом</w:t>
            </w:r>
            <w:r w:rsidRPr="003004F3">
              <w:rPr>
                <w:rFonts w:ascii="Noto Sans" w:eastAsia="Times New Roman" w:hAnsi="Noto Sans" w:cs="Times New Roman"/>
                <w:color w:val="061135"/>
                <w:sz w:val="20"/>
              </w:rPr>
              <w:t> 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let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, после которого употреблено дополнение, выраженное местоимением в объектном падеже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me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 и инфинитив без частицы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carry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  <w:p w:rsidR="003004F3" w:rsidRPr="003004F3" w:rsidRDefault="003004F3" w:rsidP="00467E10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284" w:right="567"/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</w:pPr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сказуемое выражено глаголом в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Past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Simple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Tense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CC3D1C"/>
                <w:sz w:val="20"/>
                <w:szCs w:val="20"/>
              </w:rPr>
              <w:t>made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 с дополнением, выраженным именем собственным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Sally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), после которого употреблен инфинитив без частицы 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to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 xml:space="preserve"> (</w:t>
            </w:r>
            <w:proofErr w:type="spellStart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open</w:t>
            </w:r>
            <w:proofErr w:type="spellEnd"/>
            <w:r w:rsidRPr="003004F3">
              <w:rPr>
                <w:rFonts w:ascii="Noto Sans" w:eastAsia="Times New Roman" w:hAnsi="Noto Sans" w:cs="Times New Roman"/>
                <w:color w:val="061135"/>
                <w:sz w:val="20"/>
                <w:szCs w:val="20"/>
              </w:rPr>
              <w:t>).</w:t>
            </w:r>
          </w:p>
        </w:tc>
      </w:tr>
    </w:tbl>
    <w:p w:rsidR="00574702" w:rsidRDefault="00574702" w:rsidP="00467E10">
      <w:pPr>
        <w:spacing w:after="0" w:line="240" w:lineRule="auto"/>
        <w:ind w:left="284" w:right="567"/>
      </w:pPr>
    </w:p>
    <w:p w:rsidR="00574702" w:rsidRDefault="00574702" w:rsidP="00574702">
      <w:pPr>
        <w:tabs>
          <w:tab w:val="left" w:pos="3825"/>
        </w:tabs>
        <w:jc w:val="center"/>
      </w:pPr>
      <w:r>
        <w:rPr>
          <w:noProof/>
        </w:rPr>
        <w:drawing>
          <wp:inline distT="0" distB="0" distL="0" distR="0">
            <wp:extent cx="3203658" cy="2247900"/>
            <wp:effectExtent l="19050" t="0" r="0" b="0"/>
            <wp:docPr id="1" name="Рисунок 1" descr="http://fotohood.ru/images/575818_complex-object-gram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od.ru/images/575818_complex-object-grammat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58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02" w:rsidRDefault="00574702" w:rsidP="00574702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b/>
          <w:sz w:val="28"/>
          <w:szCs w:val="28"/>
        </w:rPr>
        <w:t>Косвенные местоимения (</w:t>
      </w:r>
      <w:r w:rsidRPr="00574702">
        <w:rPr>
          <w:rFonts w:ascii="Times New Roman" w:hAnsi="Times New Roman" w:cs="Times New Roman"/>
          <w:b/>
          <w:sz w:val="28"/>
          <w:szCs w:val="28"/>
          <w:lang w:val="en-US"/>
        </w:rPr>
        <w:t>Objects</w:t>
      </w:r>
      <w:r w:rsidRPr="00574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702">
        <w:rPr>
          <w:rFonts w:ascii="Times New Roman" w:hAnsi="Times New Roman" w:cs="Times New Roman"/>
          <w:b/>
          <w:sz w:val="28"/>
          <w:szCs w:val="28"/>
          <w:lang w:val="en-US"/>
        </w:rPr>
        <w:t>pronouns</w:t>
      </w:r>
      <w:r w:rsidRPr="0057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I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me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You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you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He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him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She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her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It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its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We –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us</w:t>
      </w:r>
    </w:p>
    <w:p w:rsidR="00574702" w:rsidRPr="00574702" w:rsidRDefault="00574702" w:rsidP="00574702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They - </w:t>
      </w:r>
      <w:r w:rsidRPr="005747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them</w:t>
      </w:r>
    </w:p>
    <w:p w:rsidR="00574702" w:rsidRPr="00574702" w:rsidRDefault="00574702" w:rsidP="00574702">
      <w:pPr>
        <w:tabs>
          <w:tab w:val="left" w:pos="3825"/>
        </w:tabs>
        <w:spacing w:after="0"/>
        <w:rPr>
          <w:lang w:val="en-US"/>
        </w:rPr>
      </w:pPr>
    </w:p>
    <w:p w:rsidR="00574702" w:rsidRPr="00574702" w:rsidRDefault="00574702" w:rsidP="00574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4702" w:rsidRDefault="00574702" w:rsidP="00574702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70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74702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574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702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574702">
        <w:rPr>
          <w:rFonts w:ascii="Times New Roman" w:hAnsi="Times New Roman" w:cs="Times New Roman"/>
          <w:b/>
          <w:sz w:val="28"/>
          <w:szCs w:val="28"/>
        </w:rPr>
        <w:t xml:space="preserve"> (Страдательный залог)</w:t>
      </w:r>
    </w:p>
    <w:p w:rsidR="00316477" w:rsidRP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 предусматривает </w:t>
      </w:r>
      <w:r w:rsidRPr="00316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несколько форм залога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показывающих совершаемое действие предмета или лица, производимое над подлежащим: </w:t>
      </w:r>
    </w:p>
    <w:p w:rsidR="00316477" w:rsidRP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6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активном залоге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действие подлежащее совершает самостоятельным образом: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 spoke Russian last Sunday.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говорил по-русски в минувшее воскресенье. 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ote the letter last evening.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написал письмо вчера вечером. </w:t>
      </w:r>
    </w:p>
    <w:p w:rsidR="00316477" w:rsidRP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477"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  <w:t>Кто-то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47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делает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647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что-то</w:t>
      </w:r>
      <w:r w:rsidRPr="003164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(Подлежащее, сказуемое в активном залоге, дополнение).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пассивном залоге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действие совершается над подлежащим: 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letter was written last evening.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было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написано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вчера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вечером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language was spoken last Sunday. </w:t>
      </w:r>
      <w:r w:rsidRPr="0031647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 языком было в прошлое воскресенье.</w:t>
      </w:r>
    </w:p>
    <w:p w:rsidR="00316477" w:rsidRDefault="00316477" w:rsidP="00DF4D21">
      <w:pPr>
        <w:tabs>
          <w:tab w:val="left" w:pos="3825"/>
        </w:tabs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47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Что-то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делается </w:t>
      </w:r>
      <w:r w:rsidRPr="00316477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кем-то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(Дополнение становится подлежащим, потом идет сказуемое, а подлежащее становится косвенным местоимением).</w:t>
      </w:r>
    </w:p>
    <w:p w:rsidR="00574702" w:rsidRDefault="00316477" w:rsidP="00316477">
      <w:pPr>
        <w:tabs>
          <w:tab w:val="left" w:pos="3825"/>
        </w:tabs>
        <w:ind w:left="284"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6477">
        <w:rPr>
          <w:rFonts w:ascii="Times New Roman" w:hAnsi="Times New Roman" w:cs="Times New Roman"/>
          <w:sz w:val="24"/>
          <w:szCs w:val="24"/>
        </w:rPr>
        <w:br/>
      </w:r>
      <w:r w:rsidRPr="00316477">
        <w:rPr>
          <w:rFonts w:ascii="Times New Roman" w:hAnsi="Times New Roman" w:cs="Times New Roman"/>
          <w:b/>
          <w:sz w:val="28"/>
          <w:szCs w:val="28"/>
          <w:lang w:val="en-US"/>
        </w:rPr>
        <w:t>The rule</w:t>
      </w:r>
    </w:p>
    <w:tbl>
      <w:tblPr>
        <w:tblStyle w:val="a8"/>
        <w:tblW w:w="0" w:type="auto"/>
        <w:tblInd w:w="675" w:type="dxa"/>
        <w:tblLook w:val="04A0"/>
      </w:tblPr>
      <w:tblGrid>
        <w:gridCol w:w="9072"/>
      </w:tblGrid>
      <w:tr w:rsidR="00316477" w:rsidRPr="00316477" w:rsidTr="00316477">
        <w:tc>
          <w:tcPr>
            <w:tcW w:w="9072" w:type="dxa"/>
          </w:tcPr>
          <w:p w:rsidR="00316477" w:rsidRDefault="00316477" w:rsidP="00316477">
            <w:pPr>
              <w:tabs>
                <w:tab w:val="left" w:pos="3825"/>
              </w:tabs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3 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косвенное местоимение</w:t>
            </w:r>
          </w:p>
          <w:p w:rsidR="00316477" w:rsidRDefault="00DF4D21" w:rsidP="00316477">
            <w:pPr>
              <w:tabs>
                <w:tab w:val="left" w:pos="382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03.65pt;margin-top:5.25pt;width:77.25pt;height:132pt;z-index:251658240"/>
              </w:pict>
            </w:r>
            <w:proofErr w:type="spellStart"/>
            <w:r w:rsid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Pr.S</w:t>
            </w:r>
            <w:proofErr w:type="spellEnd"/>
            <w:r w:rsid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 am</w:t>
            </w:r>
          </w:p>
          <w:p w:rsidR="00DF4D21" w:rsidRPr="00DF4D21" w:rsidRDefault="00316477" w:rsidP="00DF4D21">
            <w:pPr>
              <w:tabs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DF4D21"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– me</w:t>
            </w:r>
          </w:p>
          <w:p w:rsidR="00316477" w:rsidRPr="00DF4D21" w:rsidRDefault="00316477" w:rsidP="00DF4D21">
            <w:pPr>
              <w:tabs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proofErr w:type="gramEnd"/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</w:t>
            </w:r>
            <w:proofErr w:type="spellEnd"/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DF4D21"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- you</w:t>
            </w:r>
          </w:p>
          <w:p w:rsidR="00316477" w:rsidRPr="00DF4D21" w:rsidRDefault="00DF4D21" w:rsidP="00DF4D21">
            <w:pPr>
              <w:tabs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>He - him</w:t>
            </w:r>
          </w:p>
          <w:p w:rsidR="00316477" w:rsidRPr="00DF4D21" w:rsidRDefault="00316477" w:rsidP="00DF4D21">
            <w:pPr>
              <w:tabs>
                <w:tab w:val="center" w:pos="4286"/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P.S.   was  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 w:rsidRP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DF4D21"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3    </w:t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by </w:t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>She - her</w:t>
            </w:r>
          </w:p>
          <w:p w:rsidR="00316477" w:rsidRPr="00DF4D21" w:rsidRDefault="00316477" w:rsidP="00DF4D21">
            <w:pPr>
              <w:tabs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4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</w:t>
            </w:r>
            <w:proofErr w:type="spellEnd"/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F4D21" w:rsidRP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DF4D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We- us</w:t>
            </w:r>
          </w:p>
          <w:p w:rsidR="00316477" w:rsidRPr="00DF4D21" w:rsidRDefault="00DF4D21" w:rsidP="00DF4D21">
            <w:pPr>
              <w:tabs>
                <w:tab w:val="left" w:pos="591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>They - them</w:t>
            </w:r>
          </w:p>
          <w:p w:rsidR="00316477" w:rsidRPr="00316477" w:rsidRDefault="00316477" w:rsidP="00316477">
            <w:pPr>
              <w:tabs>
                <w:tab w:val="left" w:pos="382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F.S.   will be</w:t>
            </w:r>
          </w:p>
          <w:p w:rsidR="00316477" w:rsidRPr="00316477" w:rsidRDefault="00316477" w:rsidP="00DF4D21">
            <w:pPr>
              <w:tabs>
                <w:tab w:val="left" w:pos="3825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16477" w:rsidRPr="00316477" w:rsidRDefault="00316477" w:rsidP="00316477">
      <w:pPr>
        <w:tabs>
          <w:tab w:val="left" w:pos="3825"/>
        </w:tabs>
        <w:ind w:left="284" w:right="28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702" w:rsidRPr="00DF4D21" w:rsidRDefault="00DF4D21" w:rsidP="00DF4D21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D21">
        <w:rPr>
          <w:rFonts w:ascii="Times New Roman" w:hAnsi="Times New Roman" w:cs="Times New Roman"/>
          <w:b/>
          <w:sz w:val="28"/>
          <w:szCs w:val="28"/>
          <w:lang w:val="en-US"/>
        </w:rPr>
        <w:t>The examples:</w:t>
      </w:r>
    </w:p>
    <w:p w:rsidR="00DF4D21" w:rsidRDefault="00DF4D21" w:rsidP="00DF4D21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wash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dishes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 –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dishes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washed </w:t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by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day.</w:t>
      </w:r>
    </w:p>
    <w:p w:rsidR="00DF4D21" w:rsidRDefault="00DF4D21" w:rsidP="00DF4D21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Steve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cleaned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yesterday.  –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The room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cleaned </w:t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by Steve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yesterday.</w:t>
      </w:r>
    </w:p>
    <w:p w:rsidR="00DF4D21" w:rsidRDefault="00DF4D21" w:rsidP="00DF4D21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visit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this museum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next week.  </w:t>
      </w:r>
      <w:r w:rsidRPr="00DF4D21">
        <w:rPr>
          <w:rFonts w:ascii="Times New Roman" w:hAnsi="Times New Roman" w:cs="Times New Roman"/>
          <w:color w:val="FF0000"/>
          <w:sz w:val="28"/>
          <w:szCs w:val="28"/>
          <w:lang w:val="en-US"/>
        </w:rPr>
        <w:t>This museum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will be visited </w:t>
      </w:r>
      <w:r w:rsidRPr="00DF4D21">
        <w:rPr>
          <w:rFonts w:ascii="Times New Roman" w:hAnsi="Times New Roman" w:cs="Times New Roman"/>
          <w:color w:val="00B050"/>
          <w:sz w:val="28"/>
          <w:szCs w:val="28"/>
          <w:lang w:val="en-US"/>
        </w:rPr>
        <w:t>by them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next                  </w:t>
      </w:r>
    </w:p>
    <w:p w:rsidR="00DF4D21" w:rsidRPr="00DF4D21" w:rsidRDefault="00DF4D21" w:rsidP="00DF4D21">
      <w:pPr>
        <w:tabs>
          <w:tab w:val="left" w:pos="930"/>
        </w:tabs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week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F4D21" w:rsidRPr="00DF4D21" w:rsidSect="00467E10">
      <w:pgSz w:w="11906" w:h="16838"/>
      <w:pgMar w:top="284" w:right="566" w:bottom="426" w:left="56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ECE"/>
    <w:multiLevelType w:val="multilevel"/>
    <w:tmpl w:val="733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939"/>
    <w:multiLevelType w:val="multilevel"/>
    <w:tmpl w:val="99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4F3"/>
    <w:rsid w:val="003004F3"/>
    <w:rsid w:val="00316477"/>
    <w:rsid w:val="00467E10"/>
    <w:rsid w:val="00574702"/>
    <w:rsid w:val="00D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00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00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4F3"/>
    <w:rPr>
      <w:b/>
      <w:bCs/>
    </w:rPr>
  </w:style>
  <w:style w:type="character" w:customStyle="1" w:styleId="apple-converted-space">
    <w:name w:val="apple-converted-space"/>
    <w:basedOn w:val="a0"/>
    <w:rsid w:val="003004F3"/>
  </w:style>
  <w:style w:type="paragraph" w:styleId="a5">
    <w:name w:val="Balloon Text"/>
    <w:basedOn w:val="a"/>
    <w:link w:val="a6"/>
    <w:uiPriority w:val="99"/>
    <w:semiHidden/>
    <w:unhideWhenUsed/>
    <w:rsid w:val="0057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7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16477"/>
    <w:rPr>
      <w:color w:val="0000FF"/>
      <w:u w:val="single"/>
    </w:rPr>
  </w:style>
  <w:style w:type="table" w:styleId="a8">
    <w:name w:val="Table Grid"/>
    <w:basedOn w:val="a1"/>
    <w:uiPriority w:val="59"/>
    <w:rsid w:val="00316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7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2016-12-11T15:21:00Z</dcterms:created>
  <dcterms:modified xsi:type="dcterms:W3CDTF">2016-12-11T16:10:00Z</dcterms:modified>
</cp:coreProperties>
</file>